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both"/>
        <w:rPr>
          <w:rFonts w:hint="eastAsia" w:eastAsia="宋体"/>
          <w:sz w:val="36"/>
          <w:szCs w:val="24"/>
          <w:lang w:eastAsia="zh-CN"/>
        </w:rPr>
      </w:pPr>
      <w:bookmarkStart w:id="0" w:name="_Toc5640"/>
      <w:r>
        <w:rPr>
          <w:rFonts w:hint="eastAsia"/>
          <w:sz w:val="36"/>
          <w:szCs w:val="24"/>
          <w:lang w:eastAsia="zh-CN"/>
        </w:rPr>
        <w:t>公告附件：</w:t>
      </w:r>
    </w:p>
    <w:bookmarkEnd w:id="0"/>
    <w:p>
      <w:pPr>
        <w:pStyle w:val="5"/>
        <w:jc w:val="center"/>
        <w:rPr>
          <w:rFonts w:hint="eastAsia"/>
          <w:sz w:val="36"/>
          <w:szCs w:val="24"/>
        </w:rPr>
      </w:pPr>
      <w:bookmarkStart w:id="1" w:name="_Toc7309"/>
      <w:r>
        <w:rPr>
          <w:rFonts w:hint="eastAsia"/>
          <w:sz w:val="36"/>
          <w:szCs w:val="24"/>
        </w:rPr>
        <w:t>第八包：铁路通信列尾配件技术要求</w:t>
      </w:r>
      <w:bookmarkEnd w:id="1"/>
    </w:p>
    <w:tbl>
      <w:tblPr>
        <w:tblStyle w:val="9"/>
        <w:tblW w:w="8892" w:type="dxa"/>
        <w:tblInd w:w="-7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0"/>
        <w:gridCol w:w="1290"/>
        <w:gridCol w:w="4185"/>
        <w:gridCol w:w="660"/>
        <w:gridCol w:w="837"/>
        <w:gridCol w:w="675"/>
        <w:gridCol w:w="6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11472172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主机外壳\XTF-ZJ-18\列尾装置\XTF-ZJ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10741103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天线\环型;400K\列尾主机\XTF-H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11442190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风管\R172-40MPA\列尾主机\XTF-H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10797689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锂电池\7.2V;13AH\列尾主机\LD2006-1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10730913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列尾主机\XTF-H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1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1"/>
        </w:numPr>
        <w:snapToGrid w:val="0"/>
        <w:spacing w:line="360" w:lineRule="auto"/>
        <w:ind w:firstLine="412" w:firstLineChars="171"/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  <w:bookmarkStart w:id="2" w:name="_GoBack"/>
      <w:bookmarkEnd w:id="2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58</w:t>
    </w:r>
    <w:r>
      <w:fldChar w:fldCharType="end"/>
    </w: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E75B7"/>
    <w:multiLevelType w:val="singleLevel"/>
    <w:tmpl w:val="5A1E75B7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10BDF"/>
    <w:rsid w:val="405C54B7"/>
    <w:rsid w:val="40C1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widowControl w:val="0"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3"/>
    <w:basedOn w:val="1"/>
    <w:next w:val="1"/>
    <w:qFormat/>
    <w:uiPriority w:val="0"/>
    <w:pPr>
      <w:keepNext/>
      <w:keepLines/>
      <w:widowControl w:val="0"/>
      <w:spacing w:before="120" w:after="120"/>
      <w:outlineLvl w:val="2"/>
    </w:pPr>
    <w:rPr>
      <w:b/>
      <w:bCs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0"/>
    <w:next w:val="3"/>
    <w:qFormat/>
    <w:uiPriority w:val="0"/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3">
    <w:name w:val="Balloon Text"/>
    <w:basedOn w:val="1"/>
    <w:qFormat/>
    <w:uiPriority w:val="0"/>
    <w:rPr>
      <w:rFonts w:ascii="宋体" w:cs="Arial"/>
      <w:sz w:val="18"/>
      <w:szCs w:val="18"/>
      <w:lang w:bidi="ar-SA"/>
    </w:rPr>
  </w:style>
  <w:style w:type="paragraph" w:styleId="6">
    <w:name w:val="Body Text"/>
    <w:basedOn w:val="1"/>
    <w:qFormat/>
    <w:uiPriority w:val="0"/>
    <w:pPr>
      <w:spacing w:line="360" w:lineRule="auto"/>
    </w:pPr>
    <w:rPr>
      <w:sz w:val="24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中国神华国际广场有限公司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2019-01-06T10:51:00Z</dcterms:created>
  <dc:creator>Administrator</dc:creator>
  <cp:lastModifiedBy>Administrator</cp:lastModifiedBy>
  <dcterms:modified xsi:type="dcterms:W3CDTF">2019-03-22T03:20:50Z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